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284"/>
        <w:jc w:val="center"/>
        <w:rPr>
          <w:rFonts w:eastAsia="Calibri"/>
          <w:b/>
        </w:rPr>
      </w:pPr>
      <w:r>
        <w:rPr>
          <w:rFonts w:eastAsia="Calibri"/>
          <w:b/>
        </w:rPr>
        <w:t>ОТЧЕТ</w:t>
      </w:r>
    </w:p>
    <w:p>
      <w:pPr>
        <w:spacing w:after="0" w:line="240" w:lineRule="auto"/>
        <w:ind w:right="-284"/>
        <w:jc w:val="center"/>
        <w:rPr>
          <w:rFonts w:eastAsia="Calibri"/>
        </w:rPr>
      </w:pPr>
      <w:r>
        <w:rPr>
          <w:rFonts w:eastAsia="Calibri"/>
        </w:rPr>
        <w:t>деятельности ресурсного центра</w:t>
      </w:r>
    </w:p>
    <w:p>
      <w:pPr>
        <w:spacing w:after="0" w:line="240" w:lineRule="auto"/>
        <w:ind w:right="-284"/>
        <w:jc w:val="center"/>
        <w:rPr>
          <w:rFonts w:eastAsia="Calibri"/>
        </w:rPr>
      </w:pPr>
      <w:r>
        <w:rPr>
          <w:rFonts w:eastAsia="Calibri"/>
        </w:rPr>
        <w:t xml:space="preserve">«ОСНОВ ЭКОНОМИЧЕСКИХ ЗНАНИЙ, </w:t>
      </w:r>
    </w:p>
    <w:p>
      <w:pPr>
        <w:spacing w:after="0" w:line="240" w:lineRule="auto"/>
        <w:ind w:right="-284"/>
        <w:jc w:val="center"/>
        <w:rPr>
          <w:rFonts w:eastAsia="Calibri"/>
        </w:rPr>
      </w:pPr>
      <w:r>
        <w:rPr>
          <w:rFonts w:eastAsia="Calibri"/>
        </w:rPr>
        <w:t>ФИНАНСОВОЙ ГРАМОТНОСТИ И ПРЕДПРИИМЧИВОСТИ»</w:t>
      </w:r>
      <w:r>
        <w:rPr>
          <w:rFonts w:eastAsia="Calibri"/>
        </w:rPr>
        <w:br w:type="textWrapping"/>
      </w:r>
      <w:r>
        <w:rPr>
          <w:rFonts w:eastAsia="Calibri"/>
        </w:rPr>
        <w:t xml:space="preserve">за </w:t>
      </w:r>
      <w:r>
        <w:rPr>
          <w:rFonts w:eastAsia="Calibri"/>
          <w:lang w:val="en-US"/>
        </w:rPr>
        <w:t>I</w:t>
      </w:r>
      <w:r>
        <w:rPr>
          <w:rFonts w:eastAsia="Calibri"/>
        </w:rPr>
        <w:t xml:space="preserve"> полугодие 202</w:t>
      </w:r>
      <w:r>
        <w:rPr>
          <w:rFonts w:hint="default" w:eastAsia="Calibri"/>
          <w:lang w:val="ru-RU"/>
        </w:rPr>
        <w:t>3</w:t>
      </w:r>
      <w:r>
        <w:rPr>
          <w:rFonts w:eastAsia="Calibri"/>
        </w:rPr>
        <w:t>/202</w:t>
      </w:r>
      <w:r>
        <w:rPr>
          <w:rFonts w:hint="default" w:eastAsia="Calibri"/>
          <w:lang w:val="ru-RU"/>
        </w:rPr>
        <w:t>4</w:t>
      </w:r>
      <w:r>
        <w:rPr>
          <w:rFonts w:eastAsia="Calibri"/>
        </w:rPr>
        <w:t xml:space="preserve"> учебном году</w:t>
      </w:r>
    </w:p>
    <w:p>
      <w:pPr>
        <w:spacing w:after="0" w:line="240" w:lineRule="auto"/>
        <w:ind w:right="-284"/>
        <w:jc w:val="right"/>
        <w:rPr>
          <w:rFonts w:eastAsia="Calibri"/>
        </w:rPr>
      </w:pPr>
    </w:p>
    <w:tbl>
      <w:tblPr>
        <w:tblStyle w:val="8"/>
        <w:tblW w:w="1542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929"/>
        <w:gridCol w:w="1701"/>
        <w:gridCol w:w="1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>
            <w:pPr>
              <w:spacing w:after="0" w:line="240" w:lineRule="auto"/>
              <w:ind w:right="-144" w:hanging="2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9" w:type="dxa"/>
            <w:vAlign w:val="center"/>
          </w:tcPr>
          <w:p>
            <w:pPr>
              <w:spacing w:after="0" w:line="240" w:lineRule="auto"/>
              <w:ind w:right="-144" w:hanging="2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ind w:right="-144" w:hanging="2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Критерии эффективности</w:t>
            </w:r>
          </w:p>
        </w:tc>
        <w:tc>
          <w:tcPr>
            <w:tcW w:w="11198" w:type="dxa"/>
            <w:vAlign w:val="center"/>
          </w:tcPr>
          <w:p>
            <w:pPr>
              <w:spacing w:after="0" w:line="240" w:lineRule="auto"/>
              <w:ind w:right="-144" w:hanging="2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Показатели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95" w:type="dxa"/>
            <w:vMerge w:val="restart"/>
          </w:tcPr>
          <w:p>
            <w:pPr>
              <w:numPr>
                <w:ilvl w:val="0"/>
                <w:numId w:val="1"/>
              </w:numPr>
              <w:spacing w:after="0" w:line="240" w:lineRule="auto"/>
              <w:ind w:right="-28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restart"/>
          </w:tcPr>
          <w:p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Планирование</w:t>
            </w:r>
          </w:p>
          <w:p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 организация деятельности ресурсного центра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right="-144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Планирование деятельности</w:t>
            </w: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Соответствие планирования деятельности стратегическим задачам развития образования Республики Беларусь,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Целостность, содержательность, системность планирования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95" w:type="dxa"/>
            <w:vMerge w:val="continue"/>
          </w:tcPr>
          <w:p>
            <w:pPr>
              <w:numPr>
                <w:ilvl w:val="0"/>
                <w:numId w:val="1"/>
              </w:numPr>
              <w:spacing w:after="0" w:line="240" w:lineRule="auto"/>
              <w:ind w:right="-28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44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  <w:t xml:space="preserve">Все мероприятия, запланированные на </w:t>
            </w:r>
            <w:r>
              <w:rPr>
                <w:rFonts w:eastAsia="Calibri"/>
                <w:i/>
                <w:color w:val="auto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  <w:t xml:space="preserve"> полугодие 202</w:t>
            </w:r>
            <w:r>
              <w:rPr>
                <w:rFonts w:hint="default" w:eastAsia="Calibri"/>
                <w:i/>
                <w:color w:val="auto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  <w:t>/202</w:t>
            </w:r>
            <w:r>
              <w:rPr>
                <w:rFonts w:hint="default" w:eastAsia="Calibri"/>
                <w:i/>
                <w:color w:val="auto"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  <w:t xml:space="preserve"> учебный год реализованы в полном объёме.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ind w:right="99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Управление и контроль деятельности</w:t>
            </w: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Наличие отчетов и аналитических материалов (на сайте) за отчетный период.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Объем реализации плана деятельности (на основании аналитических материалов, размещенных на сайте)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1D41D5"/>
                <w:sz w:val="20"/>
                <w:szCs w:val="20"/>
                <w:lang w:eastAsia="ru-RU"/>
              </w:rPr>
            </w:pPr>
            <w:r>
              <w:rPr>
                <w:color w:val="1D41D5"/>
              </w:rPr>
              <w:fldChar w:fldCharType="begin"/>
            </w:r>
            <w:r>
              <w:rPr>
                <w:color w:val="1D41D5"/>
              </w:rPr>
              <w:instrText xml:space="preserve"> HYPERLINK "https://erc.mgddm.by/о-центре/локальные-нормативные-документы" </w:instrText>
            </w:r>
            <w:r>
              <w:rPr>
                <w:color w:val="1D41D5"/>
              </w:rPr>
              <w:fldChar w:fldCharType="separate"/>
            </w:r>
            <w:r>
              <w:rPr>
                <w:rStyle w:val="5"/>
                <w:rFonts w:eastAsia="Calibri"/>
                <w:color w:val="1D41D5"/>
                <w:sz w:val="20"/>
                <w:szCs w:val="20"/>
                <w:lang w:eastAsia="ru-RU"/>
              </w:rPr>
              <w:t>https://erc.mgddm.by/о-центре/локальные-нормативные-документы</w:t>
            </w:r>
            <w:r>
              <w:rPr>
                <w:rStyle w:val="5"/>
                <w:rFonts w:eastAsia="Calibri"/>
                <w:color w:val="1D41D5"/>
                <w:sz w:val="20"/>
                <w:szCs w:val="20"/>
                <w:lang w:eastAsia="ru-RU"/>
              </w:rPr>
              <w:fldChar w:fldCharType="end"/>
            </w:r>
            <w:r>
              <w:rPr>
                <w:rFonts w:eastAsia="Calibri"/>
                <w:color w:val="1D41D5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color w:val="1D41D5"/>
              </w:rPr>
              <w:fldChar w:fldCharType="begin"/>
            </w:r>
            <w:r>
              <w:rPr>
                <w:color w:val="1D41D5"/>
              </w:rPr>
              <w:instrText xml:space="preserve"> HYPERLINK "http://erc.mgddm.by/план-мероприятий" </w:instrText>
            </w:r>
            <w:r>
              <w:rPr>
                <w:color w:val="1D41D5"/>
              </w:rPr>
              <w:fldChar w:fldCharType="separate"/>
            </w:r>
            <w:r>
              <w:rPr>
                <w:rStyle w:val="5"/>
                <w:rFonts w:eastAsia="Calibri"/>
                <w:color w:val="1D41D5"/>
                <w:sz w:val="20"/>
                <w:szCs w:val="20"/>
                <w:lang w:eastAsia="ru-RU"/>
              </w:rPr>
              <w:t>http://erc.mgddm.by/план-мероприятий</w:t>
            </w:r>
            <w:r>
              <w:rPr>
                <w:rStyle w:val="5"/>
                <w:rFonts w:eastAsia="Calibri"/>
                <w:color w:val="1D41D5"/>
                <w:sz w:val="20"/>
                <w:szCs w:val="20"/>
                <w:lang w:eastAsia="ru-RU"/>
              </w:rPr>
              <w:fldChar w:fldCharType="end"/>
            </w:r>
            <w:r>
              <w:rPr>
                <w:rFonts w:eastAsia="Calibri"/>
                <w:color w:val="1D41D5"/>
                <w:sz w:val="20"/>
                <w:szCs w:val="20"/>
                <w:lang w:eastAsia="ru-RU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right="-144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Наличие инфраструктуры ресурсного центра</w:t>
            </w: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Наличие необходимой нормативной правовой базы. Локальные нормативные документы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color w:val="1D41D5"/>
              </w:rPr>
              <w:fldChar w:fldCharType="begin"/>
            </w:r>
            <w:r>
              <w:rPr>
                <w:color w:val="1D41D5"/>
              </w:rPr>
              <w:instrText xml:space="preserve"> HYPERLINK "https://erc.mgddm.by/о-центре/локальные-нормативные-документы" </w:instrText>
            </w:r>
            <w:r>
              <w:rPr>
                <w:color w:val="1D41D5"/>
              </w:rPr>
              <w:fldChar w:fldCharType="separate"/>
            </w:r>
            <w:r>
              <w:rPr>
                <w:rStyle w:val="5"/>
                <w:rFonts w:eastAsia="Calibri"/>
                <w:color w:val="1D41D5"/>
                <w:sz w:val="20"/>
                <w:szCs w:val="20"/>
                <w:lang w:eastAsia="ru-RU"/>
              </w:rPr>
              <w:t>https://erc.mgddm.by/о-центре/локальные-нормативные-документы</w:t>
            </w:r>
            <w:r>
              <w:rPr>
                <w:rStyle w:val="5"/>
                <w:rFonts w:eastAsia="Calibri"/>
                <w:color w:val="1D41D5"/>
                <w:sz w:val="20"/>
                <w:szCs w:val="20"/>
                <w:lang w:eastAsia="ru-RU"/>
              </w:rPr>
              <w:fldChar w:fldCharType="end"/>
            </w:r>
            <w:r>
              <w:rPr>
                <w:rFonts w:eastAsia="Calibri"/>
                <w:color w:val="1D41D5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Размещение материалов на методическом портале МГИРО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color w:val="1D41D5"/>
              </w:rPr>
              <w:fldChar w:fldCharType="begin"/>
            </w:r>
            <w:r>
              <w:rPr>
                <w:color w:val="1D41D5"/>
              </w:rPr>
              <w:instrText xml:space="preserve"> HYPERLINK "http://minsk.edu.by/ru/main.aspx?guid=24931" </w:instrText>
            </w:r>
            <w:r>
              <w:rPr>
                <w:color w:val="1D41D5"/>
              </w:rPr>
              <w:fldChar w:fldCharType="separate"/>
            </w:r>
            <w:r>
              <w:rPr>
                <w:rStyle w:val="5"/>
                <w:rFonts w:eastAsia="Calibri"/>
                <w:i/>
                <w:color w:val="1D41D5"/>
                <w:sz w:val="20"/>
                <w:szCs w:val="20"/>
                <w:lang w:eastAsia="ru-RU"/>
              </w:rPr>
              <w:t>http://minsk.edu.by/ru/main.aspx?guid=24931</w:t>
            </w:r>
            <w:r>
              <w:rPr>
                <w:rStyle w:val="5"/>
                <w:rFonts w:eastAsia="Calibri"/>
                <w:i/>
                <w:color w:val="1D41D5"/>
                <w:sz w:val="20"/>
                <w:szCs w:val="20"/>
                <w:lang w:eastAsia="ru-RU"/>
              </w:rPr>
              <w:fldChar w:fldCharType="end"/>
            </w:r>
            <w:r>
              <w:rPr>
                <w:rFonts w:eastAsia="Calibri"/>
                <w:i/>
                <w:color w:val="1D41D5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Наличие ссылок РЦ на сайтах других учреждений образования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1D41D5"/>
                <w:sz w:val="20"/>
                <w:szCs w:val="20"/>
                <w:lang w:eastAsia="ru-RU"/>
              </w:rPr>
            </w:pPr>
            <w:r>
              <w:rPr>
                <w:color w:val="1D41D5"/>
              </w:rPr>
              <w:fldChar w:fldCharType="begin"/>
            </w:r>
            <w:r>
              <w:rPr>
                <w:color w:val="1D41D5"/>
              </w:rPr>
              <w:instrText xml:space="preserve"> HYPERLINK "http://minsk.edu.by/ru/main.aspx?guid=24931" </w:instrText>
            </w:r>
            <w:r>
              <w:rPr>
                <w:color w:val="1D41D5"/>
              </w:rPr>
              <w:fldChar w:fldCharType="separate"/>
            </w:r>
            <w:r>
              <w:rPr>
                <w:rStyle w:val="4"/>
                <w:rFonts w:eastAsia="Calibri"/>
                <w:color w:val="1D41D5"/>
                <w:sz w:val="20"/>
                <w:szCs w:val="20"/>
                <w:lang w:eastAsia="ru-RU"/>
              </w:rPr>
              <w:t>http://minsk.edu.by/ru/main.aspx?guid=24931</w:t>
            </w:r>
            <w:r>
              <w:rPr>
                <w:rStyle w:val="5"/>
                <w:rFonts w:eastAsia="Calibri"/>
                <w:color w:val="1D41D5"/>
                <w:sz w:val="20"/>
                <w:szCs w:val="20"/>
                <w:lang w:eastAsia="ru-RU"/>
              </w:rPr>
              <w:fldChar w:fldCharType="end"/>
            </w:r>
            <w:r>
              <w:rPr>
                <w:rFonts w:eastAsia="Calibri"/>
                <w:color w:val="1D41D5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Наличие электронного календаря мероприятий ресурсного центра по заявленной направленности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color w:val="1D41D5"/>
              </w:rPr>
              <w:fldChar w:fldCharType="begin"/>
            </w:r>
            <w:r>
              <w:rPr>
                <w:color w:val="1D41D5"/>
              </w:rPr>
              <w:instrText xml:space="preserve"> HYPERLINK "http://erc.mgddm.by/план-мероприятий" </w:instrText>
            </w:r>
            <w:r>
              <w:rPr>
                <w:color w:val="1D41D5"/>
              </w:rPr>
              <w:fldChar w:fldCharType="separate"/>
            </w:r>
            <w:r>
              <w:rPr>
                <w:rStyle w:val="5"/>
                <w:rFonts w:eastAsia="Calibri"/>
                <w:i/>
                <w:color w:val="1D41D5"/>
                <w:sz w:val="20"/>
                <w:szCs w:val="20"/>
                <w:lang w:eastAsia="ru-RU"/>
              </w:rPr>
              <w:t>http://erc.mgddm.by/план-мероприятий</w:t>
            </w:r>
            <w:r>
              <w:rPr>
                <w:rStyle w:val="5"/>
                <w:rFonts w:eastAsia="Calibri"/>
                <w:i/>
                <w:color w:val="1D41D5"/>
                <w:sz w:val="20"/>
                <w:szCs w:val="20"/>
                <w:lang w:eastAsia="ru-RU"/>
              </w:rPr>
              <w:fldChar w:fldCharType="end"/>
            </w:r>
            <w:r>
              <w:rPr>
                <w:rStyle w:val="5"/>
                <w:rFonts w:hint="default" w:eastAsia="Calibri"/>
                <w:i/>
                <w:color w:val="1D41D5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i/>
                <w:color w:val="1D41D5"/>
                <w:sz w:val="20"/>
                <w:szCs w:val="20"/>
                <w:lang w:eastAsia="ru-RU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95" w:type="dxa"/>
            <w:vMerge w:val="restart"/>
          </w:tcPr>
          <w:p>
            <w:pPr>
              <w:numPr>
                <w:ilvl w:val="0"/>
                <w:numId w:val="1"/>
              </w:numPr>
              <w:spacing w:after="0" w:line="240" w:lineRule="auto"/>
              <w:ind w:right="-28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restart"/>
          </w:tcPr>
          <w:p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Организация сетевого взаимодействия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Координация деятельности учреждений образования района или города в данном направлении деятельности</w:t>
            </w: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Осуществление и участие в инновационной и проектной деятельности</w:t>
            </w:r>
            <w:r>
              <w:rPr>
                <w:rFonts w:hint="default" w:eastAsia="Calibri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(в масштабах района, города, республики)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  <w:t>Участие в заключительном этапе республиканской олимпиады по финансовой грамотности: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  <w:t>-  проведены консультации-тренинги для участников финала г. Минска (</w:t>
            </w:r>
            <w:r>
              <w:rPr>
                <w:rFonts w:hint="default" w:eastAsia="Calibri"/>
                <w:i/>
                <w:color w:val="auto"/>
                <w:sz w:val="20"/>
                <w:szCs w:val="20"/>
                <w:lang w:val="en-US" w:eastAsia="ru-RU"/>
              </w:rPr>
              <w:t>27</w:t>
            </w:r>
            <w:r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  <w:t>.11.2</w:t>
            </w:r>
            <w:r>
              <w:rPr>
                <w:rFonts w:hint="default" w:eastAsia="Calibri"/>
                <w:i/>
                <w:color w:val="auto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eastAsia="Calibri"/>
                <w:i/>
                <w:color w:val="auto"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  <w:t>.12.2</w:t>
            </w:r>
            <w:r>
              <w:rPr>
                <w:rFonts w:hint="default" w:eastAsia="Calibri"/>
                <w:i/>
                <w:color w:val="auto"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  <w:t>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44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>
            <w:pPr>
              <w:spacing w:after="0" w:line="240" w:lineRule="auto"/>
              <w:jc w:val="both"/>
              <w:rPr>
                <w:rFonts w:eastAsia="Calibri"/>
                <w:i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рамках мероприятия «Приглашаем во дворец –  2023!» проведена презентация РЦ, направлений деятельности и мероприятий на 2023/2024 учебный год (21.08.2023 – 10.09.2023, Дворец).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44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Проведение мероприятий по организации 6-го школьного дня, организация занятости, оздоровления в каникулярный период на осенних и зимних каникулах.</w:t>
            </w:r>
          </w:p>
          <w:p>
            <w:pPr>
              <w:spacing w:after="0" w:line="240" w:lineRule="auto"/>
              <w:ind w:hanging="2"/>
              <w:jc w:val="both"/>
              <w:rPr>
                <w:rFonts w:hint="default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Организован отборочный тур городского конкурса «Занимательная экономика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финансы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 для учащихся 6-8-х классов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.10 – 8.11.202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года, дистанционно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, сайт РЦ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- </w:t>
            </w:r>
            <w:r>
              <w:rPr>
                <w:rFonts w:hint="default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осенние каникулы</w:t>
            </w:r>
          </w:p>
          <w:p>
            <w:pPr>
              <w:spacing w:after="0" w:line="240" w:lineRule="auto"/>
              <w:ind w:hanging="2"/>
              <w:jc w:val="both"/>
              <w:rPr>
                <w:rFonts w:hint="default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Организован отборочный тур городского конкурса «Занимательная экономика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финансы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 для учащихся 9-11-х классов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.12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.12.202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года,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дистанционно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сайт РЦ)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>. Подготовка к финалу 11.01.2024 - зимние каникулы.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44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Организация межсекторального взаимодействия субъектов воспитательной практики в рамках направления деятельности ресурсного центра (с отражением деятельности по данному направлению в плане работы на текущий учебный год)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Семинар «Современные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технологии в образовании. Конкурсы и турниры, проводимые РЦ через систему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(20.09.2023, Дворец, Сугако Г.Н., Левданская К.Г.)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95" w:type="dxa"/>
            <w:vMerge w:val="restart"/>
          </w:tcPr>
          <w:p>
            <w:pPr>
              <w:numPr>
                <w:ilvl w:val="0"/>
                <w:numId w:val="1"/>
              </w:numPr>
              <w:spacing w:after="0" w:line="240" w:lineRule="auto"/>
              <w:ind w:right="-28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restart"/>
          </w:tcPr>
          <w:p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Организационно-методическая работа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right="72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Деятельность по пропаганде инновационного опыта</w:t>
            </w: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Организация и проведение городских (республиканских, международных) мероприятий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Проведение методических консультаций по организации и проведению республиканкой олимпиады по финансовой грамотности: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 xml:space="preserve">1 этапа – школьный; 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2 этап – районный;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 xml:space="preserve">3 этап – городской; 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4 этап – республиканский;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Разработка и внедрение инновационных, экспериментальных, региональных проектов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ОРГАНИЗАЦИЯ ОТБОРОЧНЫХ ЭТАПОВ ГОРОДСКИХ КОНКУРСОВ И ТУРНИРОВ ЧЕРЕЗ ВЕБ-ПОРТАЛ РЕСУРСНОГО ЦЕНТРА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Разработано положение по городскому конкурсу «С финансами на «Ты» для учащихся 9-11-х классов учреждений общего среднего образования г. Минска: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размещение информации о конкурсе на сайте дворца и сайте ресурсного центра;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разосланы информационно-пригласительные письма жюри и социальным партнерам;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разослано положение в учреждения образования г. Минска;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 конкурса.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Инспекцией Министерства по налогам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сборам по г.Минску, ООПО «Единство» разработано положение по городскому конкурсу «Юный налоговый инспектор».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 заочный этап городского конкурса «Юный налоговый инспектор» для учащихся 5-11-х классов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общего среднего образования г.Минска: </w:t>
            </w:r>
          </w:p>
          <w:p>
            <w:pPr>
              <w:spacing w:after="0" w:line="240" w:lineRule="auto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размещение информации о конкурсе на сайте дворца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сайте ресурсного центра;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разосланы информационно-пригласительные письма жюри и социальным партнерам;</w:t>
            </w:r>
          </w:p>
          <w:p>
            <w:pPr>
              <w:spacing w:after="0" w:line="240" w:lineRule="auto"/>
              <w:ind w:hanging="2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разослано положение в учреждения образования г.Минска.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Организован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 заочный этап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конкурса «Юный налоговый инспектор»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.09-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.10.202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Дворец)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 -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  <w:t>28 человек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Организован отборочный тур городского конкурса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«С финансами на «Ты» для учащихся 9-11-х классов (19.09-12.10.2023, дистанционно)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-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  <w:t>280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 человек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Организован отборочный тур городского конкурса «Занимательная экономика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финансы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для учащихся 6-8-х классов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 – 8.11.202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года, дистанционно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, сайт РЦ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 -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  <w:t>245 человек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Проведен финал городского конкурса «С финансами на «Ты» (17.10.2023. Дворец)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 -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  <w:t>34 человека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Проведена церемония награждения участников городского конкурса «Юный налоговый инспектор»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.11.202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Дворец)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Организован и проведен финал городского конкурса «Занимательная экономика» для учащихся 6-8-х классов (1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.11.202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Дворец)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 -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  <w:t>50 человек;</w:t>
            </w:r>
          </w:p>
          <w:p>
            <w:pPr>
              <w:spacing w:after="0" w:line="240" w:lineRule="auto"/>
              <w:jc w:val="both"/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Проведён городской этап республиканской олимпиады по финансовой грамотности (17.11.2023, Дворец) -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27 человек;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Организован и проведен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cs="Times New Roman"/>
                <w:color w:val="auto"/>
                <w:sz w:val="20"/>
                <w:szCs w:val="20"/>
                <w:lang w:val="en-US"/>
              </w:rPr>
              <w:t xml:space="preserve">I 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этап</w:t>
            </w: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конкурса «Marketorium» для учащихся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-х классов (2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.11. –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.12.202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дистанционно)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 -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  <w:t>70 человек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Организован и проведен финал городского конкурса «Marketorium» для учащихся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-х классов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.12.202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Дворец)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 -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  <w:t>30 человек;</w:t>
            </w:r>
          </w:p>
          <w:p>
            <w:pPr>
              <w:spacing w:after="0" w:line="240" w:lineRule="auto"/>
              <w:ind w:hanging="2"/>
              <w:jc w:val="both"/>
              <w:rPr>
                <w:rFonts w:hint="default" w:eastAsia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Организован отборочный тур городского конкурса «Занимательная экономика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финансы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для учащихся 9-11-х классов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.12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.12.202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дистанционно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сайт РЦ)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 xml:space="preserve"> -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ru-RU"/>
              </w:rPr>
              <w:t>172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72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Презентация опыта в СМИ, в том числе электронных (с предоставлением электронного варианта материалов)</w:t>
            </w:r>
          </w:p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noto sans" w:cs="Times New Roman"/>
                <w:b w:val="0"/>
                <w:bCs w:val="0"/>
                <w:i w:val="0"/>
                <w:iCs w:val="0"/>
                <w:caps w:val="0"/>
                <w:color w:val="101010"/>
                <w:spacing w:val="0"/>
                <w:sz w:val="20"/>
                <w:szCs w:val="20"/>
                <w:shd w:val="clear" w:fill="FFFFFF"/>
              </w:rPr>
              <w:t>Лучших юных налоговых инспекторов определили в Минске</w:t>
            </w:r>
            <w:r>
              <w:rPr>
                <w:rFonts w:hint="default" w:ascii="Times New Roman" w:hAnsi="Times New Roman" w:eastAsia="noto sans" w:cs="Times New Roman"/>
                <w:b w:val="0"/>
                <w:bCs w:val="0"/>
                <w:i w:val="0"/>
                <w:iCs w:val="0"/>
                <w:caps w:val="0"/>
                <w:color w:val="101010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instrText xml:space="preserve"> HYPERLINK "https://minsknews.by/luchshih-yunyh-nalogovyh-inspektorov-opredelili-v-minske/" </w:instrTex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0"/>
                <w:szCs w:val="20"/>
                <w:lang w:val="ru-RU"/>
              </w:rPr>
              <w:t>https://minsknews.by/luchshih-yunyh-nalogovyh-inspektorov-opredelili-v-minske/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fldChar w:fldCharType="end"/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i/>
                <w:iCs/>
                <w:sz w:val="20"/>
                <w:szCs w:val="20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Информационный городской портал МИНСК-НОВОСТИ, 01.11.2023)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noto sans" w:cs="Times New Roman"/>
                <w:b w:val="0"/>
                <w:bCs w:val="0"/>
                <w:i w:val="0"/>
                <w:iCs w:val="0"/>
                <w:caps w:val="0"/>
                <w:color w:val="10101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Times New Roman" w:hAnsi="Times New Roman" w:eastAsia="noto sans" w:cs="Times New Roman"/>
                <w:b w:val="0"/>
                <w:bCs w:val="0"/>
                <w:i w:val="0"/>
                <w:iCs w:val="0"/>
                <w:caps w:val="0"/>
                <w:color w:val="101010"/>
                <w:spacing w:val="0"/>
                <w:sz w:val="20"/>
                <w:szCs w:val="20"/>
                <w:shd w:val="clear" w:fill="FFFFFF"/>
              </w:rPr>
              <w:t>«Занимательная экономика» для школьников. В Минске прошел необычный конкурс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instrText xml:space="preserve"> HYPERLINK "https://minsknews.by/zanimatelnaya-ekonomika-dlya-shkolnikov-v-minske-proshel-neobychnyj-konkurs/" </w:instrTex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0"/>
                <w:szCs w:val="20"/>
                <w:lang w:val="ru-RU"/>
              </w:rPr>
              <w:t>https://minsknews.by/zanimatelnaya-ekonomika-dlya-shkolnikov-v-minske-proshel-neobychnyj-konkurs/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i/>
                <w:iCs/>
                <w:sz w:val="20"/>
                <w:szCs w:val="20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Информационный городской портал МИНСК-НОВОСТИ, 15.11.2023)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noto sans" w:cs="Times New Roman"/>
                <w:b w:val="0"/>
                <w:bCs w:val="0"/>
                <w:i w:val="0"/>
                <w:iCs w:val="0"/>
                <w:caps w:val="0"/>
                <w:color w:val="101010"/>
                <w:spacing w:val="0"/>
                <w:sz w:val="20"/>
                <w:szCs w:val="20"/>
                <w:shd w:val="clear" w:fill="FFFFFF"/>
              </w:rPr>
            </w:pPr>
          </w:p>
          <w:p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noto sans" w:cs="Times New Roman"/>
                <w:b w:val="0"/>
                <w:bCs w:val="0"/>
                <w:i w:val="0"/>
                <w:iCs w:val="0"/>
                <w:caps w:val="0"/>
                <w:color w:val="10101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noto sans" w:cs="Times New Roman"/>
                <w:b w:val="0"/>
                <w:bCs w:val="0"/>
                <w:i w:val="0"/>
                <w:iCs w:val="0"/>
                <w:caps w:val="0"/>
                <w:color w:val="101010"/>
                <w:spacing w:val="0"/>
                <w:sz w:val="20"/>
                <w:szCs w:val="20"/>
                <w:shd w:val="clear" w:fill="FFFFFF"/>
              </w:rPr>
              <w:t>Нет зарплатам «в конвертах». В Минске издали книгу о налогах</w:t>
            </w:r>
            <w:r>
              <w:rPr>
                <w:rFonts w:hint="default" w:ascii="Times New Roman" w:hAnsi="Times New Roman" w:eastAsia="noto sans" w:cs="Times New Roman"/>
                <w:b w:val="0"/>
                <w:bCs w:val="0"/>
                <w:i w:val="0"/>
                <w:iCs w:val="0"/>
                <w:caps w:val="0"/>
                <w:color w:val="101010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instrText xml:space="preserve"> HYPERLINK "https://minsknews.by/net-zarplatam-v-konvertah-v-minske-izdali-novuyu-knigu-o-nalogah/" </w:instrTex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0"/>
                <w:szCs w:val="20"/>
                <w:lang w:val="ru-RU"/>
              </w:rPr>
              <w:t>https://minsknews.by/net-zarplatam-v-konvertah-v-minske-izdali-novuyu-knigu-o-nalogah/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/>
                <w:i/>
                <w:iCs/>
                <w:sz w:val="20"/>
                <w:szCs w:val="20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Информационный городской портал МИНСК-НОВОСТИ, 19.12.2023)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right="72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Деятельность по повышению квалификации педагогических кадров региона</w:t>
            </w: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Проведение мероприятий в рамках повышения квалификации педагогических работников на базе ресурсного центра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Разработка и внедрение инновационных, экспериментальных, региональных проектов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ind w:right="-144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eastAsia="Calibri"/>
                <w:color w:val="auto"/>
                <w:sz w:val="20"/>
                <w:szCs w:val="20"/>
                <w:lang w:eastAsia="ru-RU"/>
              </w:rPr>
              <w:t>Информационно-методическая продукция</w:t>
            </w:r>
            <w:bookmarkEnd w:id="0"/>
          </w:p>
        </w:tc>
        <w:tc>
          <w:tcPr>
            <w:tcW w:w="11198" w:type="dxa"/>
          </w:tcPr>
          <w:p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Наличие публикаций участников деятельности ресурсного центра, в том числе электронных (с предоставлением электронного варианта материалов)</w:t>
            </w:r>
          </w:p>
          <w:p>
            <w:pPr>
              <w:spacing w:after="0" w:line="240" w:lineRule="auto"/>
              <w:ind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Публикация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сборника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«Обман в конверте или сборник поучитальных рассказов и рисунков» выдано РУП «Издательство «Беларусь», при содействии Инспекции Министерства по налогам и сборам по г.Минску, Объединенной отраслевой профсоюзной организацией работников налоговых и других финансовых органов Белорусского профессионального союза работников государственных и других учреждений. В сборник вошли работы финалистов и победителей городского конкурса «Юный налоговый инспектор», куратор конкурса Левданская К.Г.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95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continue"/>
          </w:tcPr>
          <w:p>
            <w:pPr>
              <w:spacing w:after="0" w:line="240" w:lineRule="auto"/>
              <w:ind w:right="-28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ind w:right="-144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>
            <w:pPr>
              <w:spacing w:after="0" w:line="240" w:lineRule="auto"/>
              <w:ind w:right="-144" w:hanging="2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Участие в мероприятиях: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секция «Ресурсный центр основ экономических знаний,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предприимчивости как интеграционная площадка г.Минска» в рамках фестиваля городских ресурсных центров (22.08.2023, Сугако Г.Н., Левданская К.Г.)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ресурсного центра основ экономических знаний, финансовой грамотности и предприимчивости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фестивале городских ресурсных центров (23.08.2023, Левданская К.Г.)</w:t>
            </w:r>
          </w:p>
          <w:p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«Современные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образовании. Конкурсы и турниры, проводимые РЦ через систему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(20.09.2023, Дворец, Сугако Г.Н., Левданская К.Г.)</w:t>
            </w:r>
          </w:p>
        </w:tc>
      </w:tr>
    </w:tbl>
    <w:p/>
    <w:sectPr>
      <w:pgSz w:w="16838" w:h="11906" w:orient="landscape"/>
      <w:pgMar w:top="850" w:right="1134" w:bottom="1701" w:left="1134" w:header="708" w:footer="708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o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74797"/>
    <w:multiLevelType w:val="multilevel"/>
    <w:tmpl w:val="10C74797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1"/>
    <w:rsid w:val="00022862"/>
    <w:rsid w:val="00037D69"/>
    <w:rsid w:val="00041B23"/>
    <w:rsid w:val="000641C1"/>
    <w:rsid w:val="00066CEA"/>
    <w:rsid w:val="00096089"/>
    <w:rsid w:val="000B795B"/>
    <w:rsid w:val="000D5252"/>
    <w:rsid w:val="000D6CF7"/>
    <w:rsid w:val="000F362C"/>
    <w:rsid w:val="00134CB9"/>
    <w:rsid w:val="00225DFC"/>
    <w:rsid w:val="00270147"/>
    <w:rsid w:val="00287F31"/>
    <w:rsid w:val="002A1FB2"/>
    <w:rsid w:val="00301662"/>
    <w:rsid w:val="003322A0"/>
    <w:rsid w:val="00356B0E"/>
    <w:rsid w:val="00365B1C"/>
    <w:rsid w:val="00397CFA"/>
    <w:rsid w:val="003E35B5"/>
    <w:rsid w:val="00420527"/>
    <w:rsid w:val="004256FA"/>
    <w:rsid w:val="00456E7E"/>
    <w:rsid w:val="00482223"/>
    <w:rsid w:val="004A0F4F"/>
    <w:rsid w:val="004C39F7"/>
    <w:rsid w:val="00501F11"/>
    <w:rsid w:val="00523176"/>
    <w:rsid w:val="005941B6"/>
    <w:rsid w:val="005A707B"/>
    <w:rsid w:val="005B6317"/>
    <w:rsid w:val="005D488A"/>
    <w:rsid w:val="005F46AF"/>
    <w:rsid w:val="00706CDD"/>
    <w:rsid w:val="00765D73"/>
    <w:rsid w:val="007C19BF"/>
    <w:rsid w:val="007C2F1B"/>
    <w:rsid w:val="007F065B"/>
    <w:rsid w:val="00832CEE"/>
    <w:rsid w:val="00892845"/>
    <w:rsid w:val="00943AC8"/>
    <w:rsid w:val="00960021"/>
    <w:rsid w:val="009E1FBC"/>
    <w:rsid w:val="009F1A87"/>
    <w:rsid w:val="00A07654"/>
    <w:rsid w:val="00A1331D"/>
    <w:rsid w:val="00A403C5"/>
    <w:rsid w:val="00AA48FC"/>
    <w:rsid w:val="00AA583C"/>
    <w:rsid w:val="00B41D29"/>
    <w:rsid w:val="00BC1107"/>
    <w:rsid w:val="00BC763F"/>
    <w:rsid w:val="00C04902"/>
    <w:rsid w:val="00C154A2"/>
    <w:rsid w:val="00C60E52"/>
    <w:rsid w:val="00C77F8A"/>
    <w:rsid w:val="00C86977"/>
    <w:rsid w:val="00D15EC1"/>
    <w:rsid w:val="00DF7C45"/>
    <w:rsid w:val="00E25271"/>
    <w:rsid w:val="00E34FB8"/>
    <w:rsid w:val="00E37A00"/>
    <w:rsid w:val="00E46D55"/>
    <w:rsid w:val="00E86C78"/>
    <w:rsid w:val="00E93968"/>
    <w:rsid w:val="00EB5F62"/>
    <w:rsid w:val="00EE01E9"/>
    <w:rsid w:val="00F02EE8"/>
    <w:rsid w:val="00F6719C"/>
    <w:rsid w:val="05A905EC"/>
    <w:rsid w:val="0BF44FDB"/>
    <w:rsid w:val="12CC3589"/>
    <w:rsid w:val="1360584A"/>
    <w:rsid w:val="18F87CF5"/>
    <w:rsid w:val="21A23D53"/>
    <w:rsid w:val="266C45CF"/>
    <w:rsid w:val="3D58666B"/>
    <w:rsid w:val="4E34533D"/>
    <w:rsid w:val="57F842B9"/>
    <w:rsid w:val="5A841E7E"/>
    <w:rsid w:val="69611AE2"/>
    <w:rsid w:val="6A5131B2"/>
    <w:rsid w:val="6CF17210"/>
    <w:rsid w:val="6F167F22"/>
    <w:rsid w:val="729D3887"/>
    <w:rsid w:val="72C53ED8"/>
    <w:rsid w:val="7AAB654D"/>
    <w:rsid w:val="7E8B3D29"/>
    <w:rsid w:val="7FB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Сетка таблицы1"/>
    <w:basedOn w:val="3"/>
    <w:qFormat/>
    <w:uiPriority w:val="59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1395</Words>
  <Characters>7954</Characters>
  <Lines>66</Lines>
  <Paragraphs>18</Paragraphs>
  <TotalTime>4</TotalTime>
  <ScaleCrop>false</ScaleCrop>
  <LinksUpToDate>false</LinksUpToDate>
  <CharactersWithSpaces>9331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2022-04-29T17:04:00Z</dcterms:created>
  <dc:creator>Захожая Н.Н.</dc:creator>
  <cp:lastModifiedBy>Kseniya Levdanskaya</cp:lastModifiedBy>
  <cp:lastPrinted>2022-04-27T10:24:00Z</cp:lastPrinted>
  <dcterms:modified xsi:type="dcterms:W3CDTF">2024-01-10T08:05:00Z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120E16E673A74DCCA84DDAD5AE3ACD06_12</vt:lpwstr>
  </property>
</Properties>
</file>